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433" w:rsidRPr="002D5433" w:rsidRDefault="00E8649E" w:rsidP="004E23EB">
      <w:pPr>
        <w:pStyle w:val="Kop2"/>
        <w:jc w:val="both"/>
        <w:rPr>
          <w:rStyle w:val="Zwaar"/>
          <w:rFonts w:asciiTheme="minorHAnsi" w:hAnsiTheme="minorHAnsi" w:cstheme="minorHAnsi"/>
          <w:color w:val="1F497D" w:themeColor="text2"/>
          <w:sz w:val="28"/>
          <w:szCs w:val="28"/>
        </w:rPr>
      </w:pPr>
      <w:r w:rsidRPr="002D5433">
        <w:rPr>
          <w:rFonts w:asciiTheme="minorHAnsi" w:hAnsiTheme="minorHAnsi" w:cstheme="minorHAnsi"/>
          <w:b/>
          <w:sz w:val="28"/>
          <w:szCs w:val="28"/>
        </w:rPr>
        <w:t>Webinar 7 november</w:t>
      </w:r>
      <w:r w:rsidR="002D5433" w:rsidRPr="002D5433">
        <w:rPr>
          <w:rFonts w:asciiTheme="minorHAnsi" w:hAnsiTheme="minorHAnsi" w:cstheme="minorHAnsi"/>
          <w:b/>
          <w:sz w:val="28"/>
          <w:szCs w:val="28"/>
        </w:rPr>
        <w:t xml:space="preserve"> </w:t>
      </w:r>
      <w:r w:rsidR="003B67B6">
        <w:rPr>
          <w:rFonts w:asciiTheme="minorHAnsi" w:hAnsiTheme="minorHAnsi" w:cstheme="minorHAnsi"/>
          <w:b/>
          <w:sz w:val="28"/>
          <w:szCs w:val="28"/>
        </w:rPr>
        <w:t xml:space="preserve">2023 </w:t>
      </w:r>
      <w:r w:rsidR="002D5433" w:rsidRPr="002D5433">
        <w:rPr>
          <w:rStyle w:val="Zwaar"/>
          <w:rFonts w:asciiTheme="minorHAnsi" w:hAnsiTheme="minorHAnsi" w:cstheme="minorHAnsi"/>
          <w:color w:val="1F497D" w:themeColor="text2"/>
          <w:sz w:val="28"/>
          <w:szCs w:val="28"/>
        </w:rPr>
        <w:t>Coördinatiecentrum Ouderenzorg Friesland</w:t>
      </w:r>
    </w:p>
    <w:p w:rsidR="002D5433" w:rsidRPr="004E23EB" w:rsidRDefault="002D5433" w:rsidP="004E23EB">
      <w:pPr>
        <w:pStyle w:val="v1msolistparagraph"/>
        <w:jc w:val="both"/>
        <w:rPr>
          <w:rStyle w:val="Zwaar"/>
          <w:rFonts w:asciiTheme="minorHAnsi" w:hAnsiTheme="minorHAnsi" w:cstheme="minorHAnsi"/>
          <w:color w:val="1F497D" w:themeColor="text2"/>
          <w:sz w:val="20"/>
          <w:szCs w:val="20"/>
        </w:rPr>
      </w:pPr>
      <w:r w:rsidRPr="004E23EB">
        <w:rPr>
          <w:rFonts w:asciiTheme="minorHAnsi" w:hAnsiTheme="minorHAnsi" w:cstheme="minorHAnsi"/>
          <w:sz w:val="20"/>
          <w:szCs w:val="20"/>
        </w:rPr>
        <w:t>Het coördinatiecentrum ouderenzorg Friesland is de nieuwe naam voor het ELV loket. In deze Webinar kom je te weten wat de plannen zijn en horen we graag welke knelpunten of onderwerpen in Friesland leven. We laten je kennismaken met de nieuwe zorgwijzer en de ontwikkelingen op het gebied van observatie en diagnostiekbedden.</w:t>
      </w:r>
    </w:p>
    <w:p w:rsidR="00E8649E" w:rsidRPr="004E23EB" w:rsidRDefault="002D5433" w:rsidP="004E23EB">
      <w:pPr>
        <w:jc w:val="both"/>
        <w:rPr>
          <w:rFonts w:cstheme="minorHAnsi"/>
          <w:sz w:val="20"/>
          <w:szCs w:val="20"/>
        </w:rPr>
      </w:pPr>
      <w:r w:rsidRPr="004E23EB">
        <w:rPr>
          <w:rFonts w:cstheme="minorHAnsi"/>
          <w:sz w:val="20"/>
          <w:szCs w:val="20"/>
        </w:rPr>
        <w:t>32 personen n</w:t>
      </w:r>
      <w:r w:rsidR="0092495D" w:rsidRPr="004E23EB">
        <w:rPr>
          <w:rFonts w:cstheme="minorHAnsi"/>
          <w:sz w:val="20"/>
          <w:szCs w:val="20"/>
        </w:rPr>
        <w:t>a</w:t>
      </w:r>
      <w:r w:rsidRPr="004E23EB">
        <w:rPr>
          <w:rFonts w:cstheme="minorHAnsi"/>
          <w:sz w:val="20"/>
          <w:szCs w:val="20"/>
        </w:rPr>
        <w:t xml:space="preserve">men deel aan het </w:t>
      </w:r>
      <w:proofErr w:type="spellStart"/>
      <w:r w:rsidRPr="004E23EB">
        <w:rPr>
          <w:rFonts w:cstheme="minorHAnsi"/>
          <w:sz w:val="20"/>
          <w:szCs w:val="20"/>
        </w:rPr>
        <w:t>webinar</w:t>
      </w:r>
      <w:proofErr w:type="spellEnd"/>
      <w:r w:rsidR="003B67B6">
        <w:rPr>
          <w:rFonts w:cstheme="minorHAnsi"/>
          <w:sz w:val="20"/>
          <w:szCs w:val="20"/>
        </w:rPr>
        <w:t>.</w:t>
      </w:r>
    </w:p>
    <w:p w:rsidR="002D5433" w:rsidRPr="004E23EB" w:rsidRDefault="002D5433" w:rsidP="004E23EB">
      <w:pPr>
        <w:jc w:val="both"/>
        <w:rPr>
          <w:rFonts w:cstheme="minorHAnsi"/>
          <w:b/>
          <w:sz w:val="20"/>
          <w:szCs w:val="20"/>
        </w:rPr>
      </w:pPr>
      <w:r w:rsidRPr="004E23EB">
        <w:rPr>
          <w:rFonts w:cstheme="minorHAnsi"/>
          <w:b/>
          <w:sz w:val="20"/>
          <w:szCs w:val="20"/>
        </w:rPr>
        <w:t>Toelichting door Lodewijk aan de hand van presentatie Toos en Piet…</w:t>
      </w:r>
      <w:r w:rsidR="0092495D" w:rsidRPr="004E23EB">
        <w:rPr>
          <w:rFonts w:cstheme="minorHAnsi"/>
          <w:b/>
          <w:sz w:val="20"/>
          <w:szCs w:val="20"/>
        </w:rPr>
        <w:t>(zie bijlage)</w:t>
      </w:r>
    </w:p>
    <w:p w:rsidR="008C6CE9" w:rsidRPr="004E23EB" w:rsidRDefault="008C6CE9" w:rsidP="004E23EB">
      <w:pPr>
        <w:pStyle w:val="Lijstalinea"/>
        <w:numPr>
          <w:ilvl w:val="0"/>
          <w:numId w:val="3"/>
        </w:numPr>
        <w:jc w:val="both"/>
        <w:rPr>
          <w:rFonts w:cstheme="minorHAnsi"/>
          <w:sz w:val="20"/>
          <w:szCs w:val="20"/>
        </w:rPr>
      </w:pPr>
      <w:r w:rsidRPr="004E23EB">
        <w:rPr>
          <w:rFonts w:cstheme="minorHAnsi"/>
          <w:sz w:val="20"/>
          <w:szCs w:val="20"/>
        </w:rPr>
        <w:t xml:space="preserve">Allereerst volgt informatie over hoe het centrum werkt, wat de visie en plan voor 2024 is. </w:t>
      </w:r>
    </w:p>
    <w:p w:rsidR="008C6CE9" w:rsidRPr="004E23EB" w:rsidRDefault="008C6CE9" w:rsidP="004E23EB">
      <w:pPr>
        <w:pStyle w:val="Lijstalinea"/>
        <w:numPr>
          <w:ilvl w:val="0"/>
          <w:numId w:val="3"/>
        </w:numPr>
        <w:jc w:val="both"/>
        <w:rPr>
          <w:rFonts w:cstheme="minorHAnsi"/>
          <w:sz w:val="20"/>
          <w:szCs w:val="20"/>
        </w:rPr>
      </w:pPr>
      <w:r w:rsidRPr="004E23EB">
        <w:rPr>
          <w:rFonts w:cstheme="minorHAnsi"/>
          <w:sz w:val="20"/>
          <w:szCs w:val="20"/>
        </w:rPr>
        <w:t>Daarna volgt informatie over welke knelpunten er zijn en wat wordt hier aan gedaan c.q. hoe kunnen deze opgelost worden.</w:t>
      </w:r>
    </w:p>
    <w:p w:rsidR="008C6CE9" w:rsidRPr="004E23EB" w:rsidRDefault="008C6CE9" w:rsidP="004E23EB">
      <w:pPr>
        <w:pStyle w:val="Lijstalinea"/>
        <w:numPr>
          <w:ilvl w:val="0"/>
          <w:numId w:val="3"/>
        </w:numPr>
        <w:jc w:val="both"/>
        <w:rPr>
          <w:rFonts w:cstheme="minorHAnsi"/>
          <w:sz w:val="20"/>
          <w:szCs w:val="20"/>
        </w:rPr>
      </w:pPr>
      <w:r w:rsidRPr="004E23EB">
        <w:rPr>
          <w:rFonts w:cstheme="minorHAnsi"/>
          <w:sz w:val="20"/>
          <w:szCs w:val="20"/>
        </w:rPr>
        <w:t xml:space="preserve">Pilot acute respijtzorg betreft alleen nog de inwoners gemeente Leeuwarden. </w:t>
      </w:r>
    </w:p>
    <w:p w:rsidR="004E23EB" w:rsidRPr="004E23EB" w:rsidRDefault="004E23EB" w:rsidP="004E23EB">
      <w:pPr>
        <w:pStyle w:val="Lijstalinea"/>
        <w:numPr>
          <w:ilvl w:val="0"/>
          <w:numId w:val="3"/>
        </w:numPr>
        <w:jc w:val="both"/>
        <w:rPr>
          <w:rFonts w:cstheme="minorHAnsi"/>
          <w:sz w:val="20"/>
          <w:szCs w:val="20"/>
        </w:rPr>
      </w:pPr>
      <w:r w:rsidRPr="004E23EB">
        <w:rPr>
          <w:rFonts w:cstheme="minorHAnsi"/>
          <w:sz w:val="20"/>
          <w:szCs w:val="20"/>
        </w:rPr>
        <w:t>Toewerken naar mogelijkheden voor opvang van cliënten met een acute zorgvraag (zijnde niet medisch gerelateerd)</w:t>
      </w:r>
    </w:p>
    <w:p w:rsidR="004E23EB" w:rsidRPr="004E23EB" w:rsidRDefault="004E23EB" w:rsidP="004E23EB">
      <w:pPr>
        <w:pStyle w:val="Lijstalinea"/>
        <w:numPr>
          <w:ilvl w:val="0"/>
          <w:numId w:val="3"/>
        </w:numPr>
        <w:jc w:val="both"/>
        <w:rPr>
          <w:rFonts w:cstheme="minorHAnsi"/>
          <w:sz w:val="20"/>
          <w:szCs w:val="20"/>
        </w:rPr>
      </w:pPr>
      <w:r w:rsidRPr="004E23EB">
        <w:rPr>
          <w:rFonts w:cstheme="minorHAnsi"/>
          <w:sz w:val="20"/>
          <w:szCs w:val="20"/>
        </w:rPr>
        <w:t>Digitale zorgwijzer</w:t>
      </w:r>
    </w:p>
    <w:p w:rsidR="002D5433" w:rsidRPr="004E23EB" w:rsidRDefault="002D5433" w:rsidP="004E23EB">
      <w:pPr>
        <w:jc w:val="both"/>
        <w:rPr>
          <w:rFonts w:cstheme="minorHAnsi"/>
          <w:b/>
          <w:sz w:val="20"/>
          <w:szCs w:val="20"/>
        </w:rPr>
      </w:pPr>
      <w:r w:rsidRPr="004E23EB">
        <w:rPr>
          <w:rFonts w:cstheme="minorHAnsi"/>
          <w:b/>
          <w:sz w:val="20"/>
          <w:szCs w:val="20"/>
        </w:rPr>
        <w:t>Vragen</w:t>
      </w:r>
      <w:r w:rsidR="004E23EB">
        <w:rPr>
          <w:rFonts w:cstheme="minorHAnsi"/>
          <w:b/>
          <w:sz w:val="20"/>
          <w:szCs w:val="20"/>
        </w:rPr>
        <w:t>/gesprek</w:t>
      </w:r>
      <w:r w:rsidRPr="004E23EB">
        <w:rPr>
          <w:rFonts w:cstheme="minorHAnsi"/>
          <w:b/>
          <w:sz w:val="20"/>
          <w:szCs w:val="20"/>
        </w:rPr>
        <w:t xml:space="preserve"> naar aanleiding van</w:t>
      </w:r>
      <w:r w:rsidR="0092495D" w:rsidRPr="004E23EB">
        <w:rPr>
          <w:rFonts w:cstheme="minorHAnsi"/>
          <w:b/>
          <w:sz w:val="20"/>
          <w:szCs w:val="20"/>
        </w:rPr>
        <w:t xml:space="preserve"> de presentatie en de </w:t>
      </w:r>
      <w:r w:rsidR="008C6CE9" w:rsidRPr="004E23EB">
        <w:rPr>
          <w:rFonts w:cstheme="minorHAnsi"/>
          <w:b/>
          <w:sz w:val="20"/>
          <w:szCs w:val="20"/>
        </w:rPr>
        <w:t>zorgwijzer</w:t>
      </w:r>
      <w:r w:rsidR="0092495D" w:rsidRPr="004E23EB">
        <w:rPr>
          <w:rFonts w:cstheme="minorHAnsi"/>
          <w:b/>
          <w:sz w:val="20"/>
          <w:szCs w:val="20"/>
        </w:rPr>
        <w:t>.</w:t>
      </w:r>
    </w:p>
    <w:p w:rsidR="0092495D" w:rsidRPr="004E23EB" w:rsidRDefault="0092495D" w:rsidP="004E23EB">
      <w:pPr>
        <w:pStyle w:val="Lijstalinea"/>
        <w:numPr>
          <w:ilvl w:val="0"/>
          <w:numId w:val="2"/>
        </w:numPr>
        <w:jc w:val="both"/>
        <w:rPr>
          <w:rFonts w:cstheme="minorHAnsi"/>
          <w:sz w:val="20"/>
          <w:szCs w:val="20"/>
        </w:rPr>
      </w:pPr>
      <w:r w:rsidRPr="004E23EB">
        <w:rPr>
          <w:rFonts w:cstheme="minorHAnsi"/>
          <w:sz w:val="20"/>
          <w:szCs w:val="20"/>
        </w:rPr>
        <w:t>Wat is het verschil tussen coördinatiepunt en triagepunt. Het coördinatiepunt doet meer dan alleen triage.</w:t>
      </w:r>
    </w:p>
    <w:p w:rsidR="0092495D" w:rsidRPr="004E23EB" w:rsidRDefault="004E23EB" w:rsidP="004E23EB">
      <w:pPr>
        <w:pStyle w:val="Lijstalinea"/>
        <w:numPr>
          <w:ilvl w:val="0"/>
          <w:numId w:val="2"/>
        </w:numPr>
        <w:jc w:val="both"/>
        <w:rPr>
          <w:rFonts w:cstheme="minorHAnsi"/>
          <w:sz w:val="20"/>
          <w:szCs w:val="20"/>
        </w:rPr>
      </w:pPr>
      <w:r w:rsidRPr="004E23EB">
        <w:rPr>
          <w:rFonts w:cstheme="minorHAnsi"/>
          <w:sz w:val="20"/>
          <w:szCs w:val="20"/>
        </w:rPr>
        <w:t xml:space="preserve">Is het ELV bed ook voor cliënten psychogeriatrische problematiek? Er zijn een aantal  locaties waar dubbelzorg geleverd wordt. Er is overzicht van, dit is bekend bij de </w:t>
      </w:r>
      <w:proofErr w:type="spellStart"/>
      <w:r w:rsidRPr="004E23EB">
        <w:rPr>
          <w:rFonts w:cstheme="minorHAnsi"/>
          <w:sz w:val="20"/>
          <w:szCs w:val="20"/>
        </w:rPr>
        <w:t>triagisten</w:t>
      </w:r>
      <w:proofErr w:type="spellEnd"/>
      <w:r w:rsidRPr="004E23EB">
        <w:rPr>
          <w:rFonts w:cstheme="minorHAnsi"/>
          <w:sz w:val="20"/>
          <w:szCs w:val="20"/>
        </w:rPr>
        <w:t xml:space="preserve"> bij het ELV loket. </w:t>
      </w:r>
    </w:p>
    <w:p w:rsidR="004E23EB" w:rsidRDefault="004E23EB" w:rsidP="004E23EB">
      <w:pPr>
        <w:pStyle w:val="Lijstalinea"/>
        <w:numPr>
          <w:ilvl w:val="0"/>
          <w:numId w:val="2"/>
        </w:numPr>
        <w:jc w:val="both"/>
        <w:rPr>
          <w:rFonts w:cstheme="minorHAnsi"/>
          <w:sz w:val="20"/>
          <w:szCs w:val="20"/>
        </w:rPr>
      </w:pPr>
      <w:r w:rsidRPr="004E23EB">
        <w:rPr>
          <w:rFonts w:cstheme="minorHAnsi"/>
          <w:sz w:val="20"/>
          <w:szCs w:val="20"/>
        </w:rPr>
        <w:t>Digitale zorgwijzer; er is al veel wordt opgemerkt; bijvoorbeeld domein</w:t>
      </w:r>
      <w:r w:rsidR="00B17299">
        <w:rPr>
          <w:rFonts w:cstheme="minorHAnsi"/>
          <w:sz w:val="20"/>
          <w:szCs w:val="20"/>
        </w:rPr>
        <w:t>-</w:t>
      </w:r>
      <w:r w:rsidRPr="004E23EB">
        <w:rPr>
          <w:rFonts w:cstheme="minorHAnsi"/>
          <w:sz w:val="20"/>
          <w:szCs w:val="20"/>
        </w:rPr>
        <w:t xml:space="preserve">overstijgend loket, ZK heeft eigen zorgbemiddeling. Inmiddels weet men elkaar steeds meer te vinden en samen te werken. Het is een gevarieerd zorglandschap en ingewikkeld om zorg te vinden. Het is vooral van belang dat de </w:t>
      </w:r>
      <w:proofErr w:type="spellStart"/>
      <w:r w:rsidRPr="004E23EB">
        <w:rPr>
          <w:rFonts w:cstheme="minorHAnsi"/>
          <w:sz w:val="20"/>
          <w:szCs w:val="20"/>
        </w:rPr>
        <w:t>triagisten</w:t>
      </w:r>
      <w:proofErr w:type="spellEnd"/>
      <w:r w:rsidRPr="004E23EB">
        <w:rPr>
          <w:rFonts w:cstheme="minorHAnsi"/>
          <w:sz w:val="20"/>
          <w:szCs w:val="20"/>
        </w:rPr>
        <w:t xml:space="preserve"> op de hoogte zijn van wat er allemaal is en goed kunnen verwijzen. </w:t>
      </w:r>
    </w:p>
    <w:p w:rsidR="004E23EB" w:rsidRDefault="004E23EB" w:rsidP="004E23EB">
      <w:pPr>
        <w:pStyle w:val="Lijstalinea"/>
        <w:numPr>
          <w:ilvl w:val="0"/>
          <w:numId w:val="2"/>
        </w:numPr>
        <w:jc w:val="both"/>
        <w:rPr>
          <w:rFonts w:cstheme="minorHAnsi"/>
          <w:sz w:val="20"/>
          <w:szCs w:val="20"/>
        </w:rPr>
      </w:pPr>
      <w:r>
        <w:rPr>
          <w:rFonts w:cstheme="minorHAnsi"/>
          <w:sz w:val="20"/>
          <w:szCs w:val="20"/>
        </w:rPr>
        <w:t>Hoe kunnen we met elkaar een bijdrage leveren om een opname te voorkomen. Wat kunnen we voor elkaar betekenen. Misschien goed om ook eens te kijken wat MEE hierin ook doet.</w:t>
      </w:r>
    </w:p>
    <w:p w:rsidR="00CE3DE8" w:rsidRDefault="00FC3553" w:rsidP="00CE3DE8">
      <w:pPr>
        <w:pStyle w:val="Lijstalinea"/>
        <w:numPr>
          <w:ilvl w:val="0"/>
          <w:numId w:val="2"/>
        </w:numPr>
        <w:jc w:val="both"/>
        <w:rPr>
          <w:rFonts w:cstheme="minorHAnsi"/>
          <w:sz w:val="20"/>
          <w:szCs w:val="20"/>
        </w:rPr>
      </w:pPr>
      <w:r>
        <w:rPr>
          <w:rFonts w:cstheme="minorHAnsi"/>
          <w:sz w:val="20"/>
          <w:szCs w:val="20"/>
        </w:rPr>
        <w:t xml:space="preserve">Het is de bedoeling dat het triagepunt oplossingen moet kunnen bieden. Huisartsen moeten </w:t>
      </w:r>
      <w:r w:rsidR="00BC6169">
        <w:rPr>
          <w:rFonts w:cstheme="minorHAnsi"/>
          <w:sz w:val="20"/>
          <w:szCs w:val="20"/>
        </w:rPr>
        <w:t xml:space="preserve">hierin </w:t>
      </w:r>
      <w:proofErr w:type="spellStart"/>
      <w:r>
        <w:rPr>
          <w:rFonts w:cstheme="minorHAnsi"/>
          <w:sz w:val="20"/>
          <w:szCs w:val="20"/>
        </w:rPr>
        <w:t>ontzorgt</w:t>
      </w:r>
      <w:proofErr w:type="spellEnd"/>
      <w:r>
        <w:rPr>
          <w:rFonts w:cstheme="minorHAnsi"/>
          <w:sz w:val="20"/>
          <w:szCs w:val="20"/>
        </w:rPr>
        <w:t xml:space="preserve"> worden en alleen een vraag neerleggen</w:t>
      </w:r>
      <w:r w:rsidR="00BC6169">
        <w:rPr>
          <w:rFonts w:cstheme="minorHAnsi"/>
          <w:sz w:val="20"/>
          <w:szCs w:val="20"/>
        </w:rPr>
        <w:t xml:space="preserve"> en niet zelf aan de slag moeten om oplossing te vinden</w:t>
      </w:r>
      <w:r>
        <w:rPr>
          <w:rFonts w:cstheme="minorHAnsi"/>
          <w:sz w:val="20"/>
          <w:szCs w:val="20"/>
        </w:rPr>
        <w:t>.</w:t>
      </w:r>
    </w:p>
    <w:p w:rsidR="00CE3DE8" w:rsidRPr="00CE3DE8" w:rsidRDefault="00BC6169" w:rsidP="00CE3DE8">
      <w:pPr>
        <w:pStyle w:val="Lijstalinea"/>
        <w:numPr>
          <w:ilvl w:val="0"/>
          <w:numId w:val="2"/>
        </w:numPr>
        <w:jc w:val="both"/>
        <w:rPr>
          <w:rFonts w:cstheme="minorHAnsi"/>
          <w:sz w:val="20"/>
          <w:szCs w:val="20"/>
        </w:rPr>
      </w:pPr>
      <w:r w:rsidRPr="00CE3DE8">
        <w:rPr>
          <w:rFonts w:cstheme="minorHAnsi"/>
          <w:sz w:val="20"/>
          <w:szCs w:val="20"/>
        </w:rPr>
        <w:t xml:space="preserve">Digitale zorgwijzer; geeft overzicht over zorg die intra- en extramuraal aangeboden wordt. Ook met verwijzingen naar wat er allemaal al is. </w:t>
      </w:r>
      <w:r w:rsidR="00B17299" w:rsidRPr="00CE3DE8">
        <w:rPr>
          <w:rFonts w:cstheme="minorHAnsi"/>
          <w:sz w:val="20"/>
          <w:szCs w:val="20"/>
        </w:rPr>
        <w:t xml:space="preserve">Hoe kunnen we zorgprofessionals en verwijzers inzage geven van alle mogelijkheden die er zijn. </w:t>
      </w:r>
      <w:r w:rsidRPr="00CE3DE8">
        <w:rPr>
          <w:rFonts w:cstheme="minorHAnsi"/>
          <w:sz w:val="20"/>
          <w:szCs w:val="20"/>
        </w:rPr>
        <w:t xml:space="preserve">De testversie </w:t>
      </w:r>
      <w:r w:rsidR="00B17299" w:rsidRPr="00CE3DE8">
        <w:rPr>
          <w:rFonts w:cstheme="minorHAnsi"/>
          <w:sz w:val="20"/>
          <w:szCs w:val="20"/>
        </w:rPr>
        <w:t xml:space="preserve">hiervan </w:t>
      </w:r>
      <w:r w:rsidRPr="00CE3DE8">
        <w:rPr>
          <w:rFonts w:cstheme="minorHAnsi"/>
          <w:sz w:val="20"/>
          <w:szCs w:val="20"/>
        </w:rPr>
        <w:t>wordt getoond tijdens de presentatie. Het schema is interactief gemaakt aan de hand van een aantal vragen</w:t>
      </w:r>
      <w:r w:rsidR="00B17299" w:rsidRPr="00CE3DE8">
        <w:rPr>
          <w:rFonts w:cstheme="minorHAnsi"/>
          <w:sz w:val="20"/>
          <w:szCs w:val="20"/>
        </w:rPr>
        <w:t>, zo</w:t>
      </w:r>
      <w:r w:rsidRPr="00CE3DE8">
        <w:rPr>
          <w:rFonts w:cstheme="minorHAnsi"/>
          <w:sz w:val="20"/>
          <w:szCs w:val="20"/>
        </w:rPr>
        <w:t xml:space="preserve"> word je hier doorheen geleid. </w:t>
      </w:r>
      <w:r w:rsidR="00DD0FBA" w:rsidRPr="00CE3DE8">
        <w:rPr>
          <w:rFonts w:cstheme="minorHAnsi"/>
          <w:sz w:val="20"/>
          <w:szCs w:val="20"/>
        </w:rPr>
        <w:t>Iedereen wordt gevraagd om feedback te geven op de site.</w:t>
      </w:r>
      <w:r w:rsidR="00CE3DE8" w:rsidRPr="00CE3DE8">
        <w:rPr>
          <w:rFonts w:eastAsia="Times New Roman"/>
          <w:u w:val="single"/>
        </w:rPr>
        <w:t xml:space="preserve"> </w:t>
      </w:r>
      <w:hyperlink r:id="rId5" w:history="1">
        <w:proofErr w:type="spellStart"/>
        <w:r w:rsidR="00CE3DE8" w:rsidRPr="00CE3DE8">
          <w:rPr>
            <w:rStyle w:val="Hyperlink"/>
            <w:rFonts w:eastAsia="Times New Roman"/>
            <w:lang w:val="en-US"/>
          </w:rPr>
          <w:t>Ouderenzorg</w:t>
        </w:r>
        <w:proofErr w:type="spellEnd"/>
        <w:r w:rsidR="00CE3DE8" w:rsidRPr="00CE3DE8">
          <w:rPr>
            <w:rStyle w:val="Hyperlink"/>
            <w:rFonts w:eastAsia="Times New Roman"/>
            <w:lang w:val="en-US"/>
          </w:rPr>
          <w:t xml:space="preserve"> </w:t>
        </w:r>
      </w:hyperlink>
      <w:hyperlink r:id="rId6" w:history="1">
        <w:proofErr w:type="spellStart"/>
        <w:r w:rsidR="00CE3DE8" w:rsidRPr="00CE3DE8">
          <w:rPr>
            <w:rStyle w:val="Hyperlink"/>
            <w:rFonts w:eastAsia="Times New Roman"/>
            <w:lang w:val="en-US"/>
          </w:rPr>
          <w:t>Zorgwijzer</w:t>
        </w:r>
        <w:proofErr w:type="spellEnd"/>
      </w:hyperlink>
      <w:hyperlink r:id="rId7" w:history="1">
        <w:r w:rsidR="00CE3DE8" w:rsidRPr="00CE3DE8">
          <w:rPr>
            <w:rStyle w:val="Hyperlink"/>
            <w:rFonts w:eastAsia="Times New Roman"/>
            <w:lang w:val="en-US"/>
          </w:rPr>
          <w:t xml:space="preserve"> 2023 (daelab.net)</w:t>
        </w:r>
      </w:hyperlink>
    </w:p>
    <w:p w:rsidR="00DD0FBA" w:rsidRPr="00875413" w:rsidRDefault="00875413" w:rsidP="00875413">
      <w:pPr>
        <w:pStyle w:val="Lijstalinea"/>
        <w:numPr>
          <w:ilvl w:val="0"/>
          <w:numId w:val="2"/>
        </w:numPr>
        <w:jc w:val="both"/>
        <w:rPr>
          <w:rFonts w:cstheme="minorHAnsi"/>
          <w:sz w:val="20"/>
          <w:szCs w:val="20"/>
        </w:rPr>
      </w:pPr>
      <w:bookmarkStart w:id="0" w:name="_GoBack"/>
      <w:bookmarkEnd w:id="0"/>
      <w:r>
        <w:rPr>
          <w:rFonts w:cstheme="minorHAnsi"/>
          <w:sz w:val="20"/>
          <w:szCs w:val="20"/>
        </w:rPr>
        <w:t>W</w:t>
      </w:r>
      <w:r w:rsidR="00DD0FBA" w:rsidRPr="00875413">
        <w:rPr>
          <w:rFonts w:cstheme="minorHAnsi"/>
          <w:sz w:val="20"/>
          <w:szCs w:val="20"/>
        </w:rPr>
        <w:t xml:space="preserve">at is verschil ELV Laag/ hoog? </w:t>
      </w:r>
      <w:r w:rsidR="003537CD" w:rsidRPr="00875413">
        <w:rPr>
          <w:rFonts w:cstheme="minorHAnsi"/>
          <w:sz w:val="20"/>
          <w:szCs w:val="20"/>
        </w:rPr>
        <w:t xml:space="preserve">Dit is soms afhankelijk van de </w:t>
      </w:r>
      <w:proofErr w:type="spellStart"/>
      <w:r w:rsidR="003537CD" w:rsidRPr="00875413">
        <w:rPr>
          <w:rFonts w:cstheme="minorHAnsi"/>
          <w:sz w:val="20"/>
          <w:szCs w:val="20"/>
        </w:rPr>
        <w:t>triagist</w:t>
      </w:r>
      <w:proofErr w:type="spellEnd"/>
      <w:r w:rsidR="003537CD" w:rsidRPr="00875413">
        <w:rPr>
          <w:rFonts w:cstheme="minorHAnsi"/>
          <w:sz w:val="20"/>
          <w:szCs w:val="20"/>
        </w:rPr>
        <w:t xml:space="preserve"> per dag. We willen toewerken naar meer continuïteit in bezetting van de </w:t>
      </w:r>
      <w:proofErr w:type="spellStart"/>
      <w:r w:rsidR="003537CD" w:rsidRPr="00875413">
        <w:rPr>
          <w:rFonts w:cstheme="minorHAnsi"/>
          <w:sz w:val="20"/>
          <w:szCs w:val="20"/>
        </w:rPr>
        <w:t>triagisten</w:t>
      </w:r>
      <w:proofErr w:type="spellEnd"/>
      <w:r w:rsidR="003537CD" w:rsidRPr="00875413">
        <w:rPr>
          <w:rFonts w:cstheme="minorHAnsi"/>
          <w:sz w:val="20"/>
          <w:szCs w:val="20"/>
        </w:rPr>
        <w:t>.  Ontvangende organisaties voelen soms toch behoefte om zelf iets te vinden van de indicaties. Hier zit veel verschil in tussen organisaties. Soms komt het voor dat iemand op locatie komt en de zorg toch heel anders is. Daarvoor graag de observatie en diagnostiek bedden. Die locaties zijn ingericht op het vaststellen van de juiste diagnostiek en zorg bieden. Er wordt gekeken hoe dit verbeterd kan worden. We willen toewerken naar dat huisarts casus aanlevert en dat er oplossing wordt geboden aan het zorgprobleem, zonder discussie over ELV laag/hoog etc.</w:t>
      </w:r>
      <w:r>
        <w:rPr>
          <w:rFonts w:cstheme="minorHAnsi"/>
          <w:sz w:val="20"/>
          <w:szCs w:val="20"/>
        </w:rPr>
        <w:t xml:space="preserve"> Het betreft ingewikkeld vraagstuk. </w:t>
      </w:r>
    </w:p>
    <w:p w:rsidR="003537CD" w:rsidRPr="00875413" w:rsidRDefault="003537CD" w:rsidP="00875413">
      <w:pPr>
        <w:jc w:val="both"/>
        <w:rPr>
          <w:rFonts w:cstheme="minorHAnsi"/>
          <w:sz w:val="20"/>
          <w:szCs w:val="20"/>
        </w:rPr>
      </w:pPr>
    </w:p>
    <w:p w:rsidR="002D5433" w:rsidRPr="004E23EB" w:rsidRDefault="002D5433" w:rsidP="004E23EB">
      <w:pPr>
        <w:jc w:val="both"/>
        <w:rPr>
          <w:rFonts w:cstheme="minorHAnsi"/>
          <w:b/>
          <w:sz w:val="20"/>
          <w:szCs w:val="20"/>
        </w:rPr>
      </w:pPr>
    </w:p>
    <w:sectPr w:rsidR="002D5433" w:rsidRPr="004E23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94C98"/>
    <w:multiLevelType w:val="hybridMultilevel"/>
    <w:tmpl w:val="67045AEC"/>
    <w:lvl w:ilvl="0" w:tplc="7932022C">
      <w:start w:val="1"/>
      <w:numFmt w:val="bullet"/>
      <w:lvlText w:val=""/>
      <w:lvlJc w:val="left"/>
      <w:pPr>
        <w:tabs>
          <w:tab w:val="num" w:pos="720"/>
        </w:tabs>
        <w:ind w:left="720" w:hanging="360"/>
      </w:pPr>
      <w:rPr>
        <w:rFonts w:ascii="Wingdings 2" w:hAnsi="Wingdings 2" w:hint="default"/>
      </w:rPr>
    </w:lvl>
    <w:lvl w:ilvl="1" w:tplc="8B8279E8">
      <w:start w:val="1"/>
      <w:numFmt w:val="bullet"/>
      <w:lvlText w:val=""/>
      <w:lvlJc w:val="left"/>
      <w:pPr>
        <w:tabs>
          <w:tab w:val="num" w:pos="1440"/>
        </w:tabs>
        <w:ind w:left="1440" w:hanging="360"/>
      </w:pPr>
      <w:rPr>
        <w:rFonts w:ascii="Wingdings 2" w:hAnsi="Wingdings 2" w:hint="default"/>
      </w:rPr>
    </w:lvl>
    <w:lvl w:ilvl="2" w:tplc="3056C49C">
      <w:start w:val="1"/>
      <w:numFmt w:val="bullet"/>
      <w:lvlText w:val=""/>
      <w:lvlJc w:val="left"/>
      <w:pPr>
        <w:tabs>
          <w:tab w:val="num" w:pos="2160"/>
        </w:tabs>
        <w:ind w:left="2160" w:hanging="360"/>
      </w:pPr>
      <w:rPr>
        <w:rFonts w:ascii="Wingdings 2" w:hAnsi="Wingdings 2" w:hint="default"/>
      </w:rPr>
    </w:lvl>
    <w:lvl w:ilvl="3" w:tplc="0C546ACC">
      <w:start w:val="1"/>
      <w:numFmt w:val="bullet"/>
      <w:lvlText w:val=""/>
      <w:lvlJc w:val="left"/>
      <w:pPr>
        <w:tabs>
          <w:tab w:val="num" w:pos="2880"/>
        </w:tabs>
        <w:ind w:left="2880" w:hanging="360"/>
      </w:pPr>
      <w:rPr>
        <w:rFonts w:ascii="Wingdings 2" w:hAnsi="Wingdings 2" w:hint="default"/>
      </w:rPr>
    </w:lvl>
    <w:lvl w:ilvl="4" w:tplc="743455D8">
      <w:start w:val="1"/>
      <w:numFmt w:val="bullet"/>
      <w:lvlText w:val=""/>
      <w:lvlJc w:val="left"/>
      <w:pPr>
        <w:tabs>
          <w:tab w:val="num" w:pos="3600"/>
        </w:tabs>
        <w:ind w:left="3600" w:hanging="360"/>
      </w:pPr>
      <w:rPr>
        <w:rFonts w:ascii="Wingdings 2" w:hAnsi="Wingdings 2" w:hint="default"/>
      </w:rPr>
    </w:lvl>
    <w:lvl w:ilvl="5" w:tplc="D87478EE">
      <w:start w:val="1"/>
      <w:numFmt w:val="bullet"/>
      <w:lvlText w:val=""/>
      <w:lvlJc w:val="left"/>
      <w:pPr>
        <w:tabs>
          <w:tab w:val="num" w:pos="4320"/>
        </w:tabs>
        <w:ind w:left="4320" w:hanging="360"/>
      </w:pPr>
      <w:rPr>
        <w:rFonts w:ascii="Wingdings 2" w:hAnsi="Wingdings 2" w:hint="default"/>
      </w:rPr>
    </w:lvl>
    <w:lvl w:ilvl="6" w:tplc="CBCC0FA0">
      <w:start w:val="1"/>
      <w:numFmt w:val="bullet"/>
      <w:lvlText w:val=""/>
      <w:lvlJc w:val="left"/>
      <w:pPr>
        <w:tabs>
          <w:tab w:val="num" w:pos="5040"/>
        </w:tabs>
        <w:ind w:left="5040" w:hanging="360"/>
      </w:pPr>
      <w:rPr>
        <w:rFonts w:ascii="Wingdings 2" w:hAnsi="Wingdings 2" w:hint="default"/>
      </w:rPr>
    </w:lvl>
    <w:lvl w:ilvl="7" w:tplc="B978E3FC">
      <w:start w:val="1"/>
      <w:numFmt w:val="bullet"/>
      <w:lvlText w:val=""/>
      <w:lvlJc w:val="left"/>
      <w:pPr>
        <w:tabs>
          <w:tab w:val="num" w:pos="5760"/>
        </w:tabs>
        <w:ind w:left="5760" w:hanging="360"/>
      </w:pPr>
      <w:rPr>
        <w:rFonts w:ascii="Wingdings 2" w:hAnsi="Wingdings 2" w:hint="default"/>
      </w:rPr>
    </w:lvl>
    <w:lvl w:ilvl="8" w:tplc="C7C465E0">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1F6D51CA"/>
    <w:multiLevelType w:val="hybridMultilevel"/>
    <w:tmpl w:val="64D0D6D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6F757BF"/>
    <w:multiLevelType w:val="hybridMultilevel"/>
    <w:tmpl w:val="1C6012C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72F27DDD"/>
    <w:multiLevelType w:val="hybridMultilevel"/>
    <w:tmpl w:val="11E00224"/>
    <w:lvl w:ilvl="0" w:tplc="B21449E4">
      <w:start w:val="32"/>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49E"/>
    <w:rsid w:val="000650F0"/>
    <w:rsid w:val="0021786E"/>
    <w:rsid w:val="00254CD8"/>
    <w:rsid w:val="002A7E44"/>
    <w:rsid w:val="002D5433"/>
    <w:rsid w:val="003537CD"/>
    <w:rsid w:val="003B67B6"/>
    <w:rsid w:val="004E23EB"/>
    <w:rsid w:val="00760F49"/>
    <w:rsid w:val="00875413"/>
    <w:rsid w:val="008C6CE9"/>
    <w:rsid w:val="0092495D"/>
    <w:rsid w:val="00B17299"/>
    <w:rsid w:val="00BA1245"/>
    <w:rsid w:val="00BC6169"/>
    <w:rsid w:val="00C31695"/>
    <w:rsid w:val="00CE3DE8"/>
    <w:rsid w:val="00DD0FBA"/>
    <w:rsid w:val="00E8649E"/>
    <w:rsid w:val="00FC35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75A3B"/>
  <w15:chartTrackingRefBased/>
  <w15:docId w15:val="{4448EF66-024E-482D-BD50-50E243256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next w:val="Standaard"/>
    <w:link w:val="Kop2Char"/>
    <w:uiPriority w:val="9"/>
    <w:unhideWhenUsed/>
    <w:qFormat/>
    <w:rsid w:val="002D543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v1msolistparagraph">
    <w:name w:val="v1msolistparagraph"/>
    <w:basedOn w:val="Standaard"/>
    <w:rsid w:val="002D5433"/>
    <w:pPr>
      <w:spacing w:before="100" w:beforeAutospacing="1" w:after="100" w:afterAutospacing="1" w:line="240" w:lineRule="auto"/>
    </w:pPr>
    <w:rPr>
      <w:rFonts w:ascii="Times New Roman" w:hAnsi="Times New Roman" w:cs="Times New Roman"/>
      <w:sz w:val="24"/>
      <w:szCs w:val="24"/>
      <w:lang w:eastAsia="nl-NL"/>
    </w:rPr>
  </w:style>
  <w:style w:type="character" w:styleId="Zwaar">
    <w:name w:val="Strong"/>
    <w:basedOn w:val="Standaardalinea-lettertype"/>
    <w:uiPriority w:val="22"/>
    <w:qFormat/>
    <w:rsid w:val="002D5433"/>
    <w:rPr>
      <w:b/>
      <w:bCs/>
    </w:rPr>
  </w:style>
  <w:style w:type="paragraph" w:customStyle="1" w:styleId="Default">
    <w:name w:val="Default"/>
    <w:rsid w:val="002D5433"/>
    <w:pPr>
      <w:autoSpaceDE w:val="0"/>
      <w:autoSpaceDN w:val="0"/>
      <w:adjustRightInd w:val="0"/>
      <w:spacing w:after="0" w:line="240" w:lineRule="auto"/>
    </w:pPr>
    <w:rPr>
      <w:rFonts w:ascii="Calibri" w:hAnsi="Calibri" w:cs="Calibri"/>
      <w:color w:val="000000"/>
      <w:sz w:val="24"/>
      <w:szCs w:val="24"/>
    </w:rPr>
  </w:style>
  <w:style w:type="paragraph" w:styleId="Titel">
    <w:name w:val="Title"/>
    <w:basedOn w:val="Standaard"/>
    <w:next w:val="Standaard"/>
    <w:link w:val="TitelChar"/>
    <w:uiPriority w:val="10"/>
    <w:qFormat/>
    <w:rsid w:val="002D54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D5433"/>
    <w:rPr>
      <w:rFonts w:asciiTheme="majorHAnsi" w:eastAsiaTheme="majorEastAsia" w:hAnsiTheme="majorHAnsi" w:cstheme="majorBidi"/>
      <w:spacing w:val="-10"/>
      <w:kern w:val="28"/>
      <w:sz w:val="56"/>
      <w:szCs w:val="56"/>
    </w:rPr>
  </w:style>
  <w:style w:type="character" w:customStyle="1" w:styleId="Kop2Char">
    <w:name w:val="Kop 2 Char"/>
    <w:basedOn w:val="Standaardalinea-lettertype"/>
    <w:link w:val="Kop2"/>
    <w:uiPriority w:val="9"/>
    <w:rsid w:val="002D5433"/>
    <w:rPr>
      <w:rFonts w:asciiTheme="majorHAnsi" w:eastAsiaTheme="majorEastAsia" w:hAnsiTheme="majorHAnsi" w:cstheme="majorBidi"/>
      <w:color w:val="365F91" w:themeColor="accent1" w:themeShade="BF"/>
      <w:sz w:val="26"/>
      <w:szCs w:val="26"/>
    </w:rPr>
  </w:style>
  <w:style w:type="paragraph" w:styleId="Lijstalinea">
    <w:name w:val="List Paragraph"/>
    <w:basedOn w:val="Standaard"/>
    <w:uiPriority w:val="34"/>
    <w:qFormat/>
    <w:rsid w:val="0092495D"/>
    <w:pPr>
      <w:ind w:left="720"/>
      <w:contextualSpacing/>
    </w:pPr>
  </w:style>
  <w:style w:type="character" w:styleId="Hyperlink">
    <w:name w:val="Hyperlink"/>
    <w:basedOn w:val="Standaardalinea-lettertype"/>
    <w:uiPriority w:val="99"/>
    <w:semiHidden/>
    <w:unhideWhenUsed/>
    <w:rsid w:val="00CE3D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71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iszorg.dev-w04.daelab.net/questionai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iszorg.dev-w04.daelab.net/questionaire/" TargetMode="External"/><Relationship Id="rId5" Type="http://schemas.openxmlformats.org/officeDocument/2006/relationships/hyperlink" Target="https://thuiszorg.dev-w04.daelab.net/questionair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538</Words>
  <Characters>2964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Medisch Centrum Leeuwarden</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DriessensM</dc:creator>
  <cp:keywords/>
  <dc:description/>
  <cp:lastModifiedBy>DriessensM</cp:lastModifiedBy>
  <cp:revision>9</cp:revision>
  <dcterms:created xsi:type="dcterms:W3CDTF">2023-11-07T15:28:00Z</dcterms:created>
  <dcterms:modified xsi:type="dcterms:W3CDTF">2023-11-08T11:33:00Z</dcterms:modified>
</cp:coreProperties>
</file>